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ascii="黑体" w:hAnsi="黑体" w:eastAsia="黑体" w:cs="仿宋_GB2312"/>
        </w:rPr>
      </w:pPr>
      <w:r>
        <w:rPr>
          <w:rFonts w:hint="eastAsia" w:ascii="黑体" w:hAnsi="黑体" w:eastAsia="黑体" w:cs="仿宋_GB2312"/>
          <w:szCs w:val="32"/>
        </w:rPr>
        <w:t>附件1</w:t>
      </w:r>
    </w:p>
    <w:p>
      <w:pPr>
        <w:adjustRightInd w:val="0"/>
        <w:snapToGrid w:val="0"/>
        <w:spacing w:line="240" w:lineRule="auto"/>
        <w:jc w:val="center"/>
        <w:rPr>
          <w:rFonts w:ascii="华文中宋" w:hAnsi="华文中宋" w:cs="华文中宋"/>
          <w:sz w:val="44"/>
          <w:szCs w:val="44"/>
        </w:rPr>
      </w:pPr>
      <w:r>
        <w:rPr>
          <w:rFonts w:hint="eastAsia" w:ascii="华文中宋" w:hAnsi="华文中宋" w:eastAsia="华文中宋" w:cs="华文中宋"/>
          <w:bCs/>
          <w:sz w:val="44"/>
          <w:szCs w:val="44"/>
        </w:rPr>
        <w:t>水利水电工程施工项目经理评价</w:t>
      </w:r>
    </w:p>
    <w:p>
      <w:pPr>
        <w:adjustRightInd w:val="0"/>
        <w:snapToGrid w:val="0"/>
        <w:spacing w:line="240" w:lineRule="auto"/>
        <w:jc w:val="center"/>
        <w:rPr>
          <w:rFonts w:ascii="华文中宋" w:hAnsi="华文中宋" w:cs="华文中宋"/>
          <w:sz w:val="44"/>
          <w:szCs w:val="44"/>
        </w:rPr>
      </w:pPr>
      <w:r>
        <w:rPr>
          <w:rFonts w:hint="eastAsia" w:ascii="华文中宋" w:hAnsi="华文中宋" w:eastAsia="华文中宋" w:cs="华文中宋"/>
          <w:bCs/>
          <w:sz w:val="44"/>
          <w:szCs w:val="44"/>
        </w:rPr>
        <w:t>管理办法（试行）</w:t>
      </w:r>
    </w:p>
    <w:p>
      <w:pPr>
        <w:ind w:firstLine="640"/>
      </w:pPr>
    </w:p>
    <w:p>
      <w:pPr>
        <w:spacing w:line="240" w:lineRule="auto"/>
        <w:jc w:val="center"/>
        <w:rPr>
          <w:rFonts w:ascii="黑体" w:hAnsi="黑体"/>
          <w:szCs w:val="32"/>
        </w:rPr>
      </w:pPr>
      <w:r>
        <w:rPr>
          <w:rFonts w:hint="eastAsia" w:ascii="黑体" w:hAnsi="黑体" w:eastAsia="黑体"/>
          <w:szCs w:val="32"/>
        </w:rPr>
        <w:t>第一章</w:t>
      </w:r>
      <w:r>
        <w:rPr>
          <w:rFonts w:ascii="黑体" w:hAnsi="黑体" w:eastAsia="黑体"/>
          <w:szCs w:val="32"/>
        </w:rPr>
        <w:t xml:space="preserve"> </w:t>
      </w:r>
      <w:r>
        <w:rPr>
          <w:rFonts w:hint="eastAsia" w:ascii="黑体" w:hAnsi="黑体" w:eastAsia="黑体"/>
          <w:szCs w:val="32"/>
        </w:rPr>
        <w:t>总则</w:t>
      </w:r>
    </w:p>
    <w:p>
      <w:pPr>
        <w:ind w:firstLine="640"/>
      </w:pPr>
      <w:r>
        <w:rPr>
          <w:rStyle w:val="16"/>
          <w:rFonts w:hint="eastAsia"/>
        </w:rPr>
        <w:t xml:space="preserve">第一条 </w:t>
      </w:r>
      <w:r>
        <w:rPr>
          <w:rFonts w:hint="eastAsia"/>
        </w:rPr>
        <w:t>为提升水利水电工程建设项目管理水平和工程建设质量，建立健全项目管理人才的培养和成长激励机制，提高施工项目经理业务水平和技术素养，促进水利水电施工企业高质量发展，依据《水利水电工程施工项目经理评价规程》（T/CWEC 23-2021），制定本办法。</w:t>
      </w:r>
    </w:p>
    <w:p>
      <w:pPr>
        <w:ind w:firstLine="640"/>
      </w:pPr>
      <w:r>
        <w:rPr>
          <w:rStyle w:val="16"/>
          <w:rFonts w:hint="eastAsia"/>
        </w:rPr>
        <w:t>第二条</w:t>
      </w:r>
      <w:r>
        <w:rPr>
          <w:rFonts w:hint="eastAsia"/>
        </w:rPr>
        <w:t xml:space="preserve"> 本办法适用于对水利水电工程施工项目经理进行综合能力评价和分级。</w:t>
      </w:r>
    </w:p>
    <w:p>
      <w:pPr>
        <w:ind w:firstLine="640"/>
      </w:pPr>
      <w:r>
        <w:rPr>
          <w:rStyle w:val="16"/>
          <w:rFonts w:hint="eastAsia"/>
        </w:rPr>
        <w:t xml:space="preserve">第三条 </w:t>
      </w:r>
      <w:r>
        <w:rPr>
          <w:rFonts w:hint="eastAsia"/>
        </w:rPr>
        <w:t>水利水电工程施工项目经理评价坚持公开、公平、公正、自愿、诚信的原则。</w:t>
      </w:r>
    </w:p>
    <w:p>
      <w:pPr>
        <w:ind w:firstLine="640"/>
      </w:pPr>
      <w:r>
        <w:rPr>
          <w:rStyle w:val="16"/>
          <w:rFonts w:hint="eastAsia"/>
        </w:rPr>
        <w:t xml:space="preserve">第四条 </w:t>
      </w:r>
      <w:r>
        <w:rPr>
          <w:rFonts w:hint="eastAsia"/>
        </w:rPr>
        <w:t>评价每年开展一次，</w:t>
      </w:r>
      <w:bookmarkStart w:id="0" w:name="_Hlk109997094"/>
      <w:r>
        <w:rPr>
          <w:rFonts w:hint="eastAsia"/>
        </w:rPr>
        <w:t>申报人获得评价等级后，下一次申报须至少间隔两年（评价结果公布后满2年）。</w:t>
      </w:r>
      <w:bookmarkEnd w:id="0"/>
    </w:p>
    <w:p>
      <w:pPr>
        <w:ind w:firstLine="640"/>
      </w:pPr>
      <w:r>
        <w:rPr>
          <w:rStyle w:val="16"/>
          <w:rFonts w:hint="eastAsia"/>
        </w:rPr>
        <w:t>第五条</w:t>
      </w:r>
      <w:r>
        <w:rPr>
          <w:rFonts w:hint="eastAsia"/>
        </w:rPr>
        <w:t xml:space="preserve"> 评价由中国水利企业协会组织实施。</w:t>
      </w:r>
    </w:p>
    <w:p>
      <w:pPr>
        <w:ind w:firstLine="640"/>
      </w:pPr>
      <w:r>
        <w:rPr>
          <w:rStyle w:val="16"/>
          <w:rFonts w:hint="eastAsia"/>
        </w:rPr>
        <w:t>第六条</w:t>
      </w:r>
      <w:r>
        <w:rPr>
          <w:rFonts w:hint="eastAsia"/>
        </w:rPr>
        <w:t xml:space="preserve"> 评价采取推荐制，各申报人申请材料须经推荐单位审核推荐。推荐单位一般是</w:t>
      </w:r>
      <w:r>
        <w:rPr>
          <w:rFonts w:hint="eastAsia"/>
          <w:lang w:val="en-US" w:eastAsia="zh-CN"/>
        </w:rPr>
        <w:t>经协会授权的</w:t>
      </w:r>
      <w:r>
        <w:rPr>
          <w:rFonts w:hint="eastAsia"/>
        </w:rPr>
        <w:t>辖区内省级（含副省级）水利行业协会或有隶属关系的</w:t>
      </w:r>
      <w:r>
        <w:rPr>
          <w:rFonts w:hint="eastAsia"/>
          <w:lang w:val="en-US" w:eastAsia="zh-CN"/>
        </w:rPr>
        <w:t>上级单位</w:t>
      </w:r>
      <w:r>
        <w:rPr>
          <w:rFonts w:hint="eastAsia"/>
        </w:rPr>
        <w:t>。每个地区原则上有且仅有一个推荐单位。</w:t>
      </w:r>
    </w:p>
    <w:p>
      <w:pPr>
        <w:spacing w:line="240" w:lineRule="auto"/>
        <w:jc w:val="center"/>
        <w:rPr>
          <w:rFonts w:ascii="黑体" w:hAnsi="黑体"/>
          <w:szCs w:val="32"/>
        </w:rPr>
      </w:pPr>
      <w:r>
        <w:rPr>
          <w:rFonts w:hint="eastAsia" w:ascii="黑体" w:hAnsi="黑体" w:eastAsia="黑体"/>
          <w:szCs w:val="32"/>
        </w:rPr>
        <w:t>第二章</w:t>
      </w:r>
      <w:r>
        <w:rPr>
          <w:rFonts w:ascii="黑体" w:hAnsi="黑体" w:eastAsia="黑体"/>
          <w:szCs w:val="32"/>
        </w:rPr>
        <w:t xml:space="preserve"> </w:t>
      </w:r>
      <w:r>
        <w:rPr>
          <w:rFonts w:hint="eastAsia" w:ascii="黑体" w:hAnsi="黑体" w:eastAsia="黑体"/>
          <w:szCs w:val="32"/>
        </w:rPr>
        <w:t>评价条件</w:t>
      </w:r>
    </w:p>
    <w:p>
      <w:pPr>
        <w:ind w:firstLine="640"/>
      </w:pPr>
      <w:r>
        <w:rPr>
          <w:rStyle w:val="16"/>
          <w:rFonts w:hint="eastAsia"/>
        </w:rPr>
        <w:t>第七条</w:t>
      </w:r>
      <w:r>
        <w:rPr>
          <w:rFonts w:hint="eastAsia"/>
        </w:rPr>
        <w:t xml:space="preserve"> 申请评价的项目经理应具备以下基本条件：</w:t>
      </w:r>
    </w:p>
    <w:p>
      <w:pPr>
        <w:ind w:firstLine="640"/>
      </w:pPr>
      <w:r>
        <w:rPr>
          <w:rFonts w:hint="eastAsia"/>
        </w:rPr>
        <w:t>（一）所在单位具有独立法人资格，是中国水利企业协会会员，具有水利水电工程施工资质和有效的安全生产许可证；</w:t>
      </w:r>
    </w:p>
    <w:p>
      <w:pPr>
        <w:ind w:firstLine="640"/>
      </w:pPr>
      <w:r>
        <w:rPr>
          <w:rFonts w:hint="eastAsia"/>
        </w:rPr>
        <w:t>（二）具有水利水电工程的注册建造师执业资格，且注册证上的聘用企业与申报企业一致；</w:t>
      </w:r>
    </w:p>
    <w:p>
      <w:pPr>
        <w:ind w:firstLine="640"/>
      </w:pPr>
      <w:r>
        <w:rPr>
          <w:rFonts w:hint="eastAsia"/>
        </w:rPr>
        <w:t>（三）评价期内（申请之日前五年内）担任过水利水电工程项目经理岗位，且持有有效的水利水电工程施工企业项目负责人安全生产考核合格证书；</w:t>
      </w:r>
    </w:p>
    <w:p>
      <w:pPr>
        <w:ind w:firstLine="640"/>
      </w:pPr>
      <w:r>
        <w:rPr>
          <w:rFonts w:hint="eastAsia"/>
        </w:rPr>
        <w:t>（四）近三年承担的水利水电工程项目未发生等级以上质量事故；</w:t>
      </w:r>
    </w:p>
    <w:p>
      <w:pPr>
        <w:ind w:firstLine="640"/>
      </w:pPr>
      <w:r>
        <w:rPr>
          <w:rFonts w:hint="eastAsia"/>
        </w:rPr>
        <w:t>（五）近三年承担的水利水电工程项目未发生等级以上生产安全责任事故；</w:t>
      </w:r>
    </w:p>
    <w:p>
      <w:pPr>
        <w:ind w:firstLine="640"/>
      </w:pPr>
      <w:r>
        <w:rPr>
          <w:rFonts w:hint="eastAsia"/>
        </w:rPr>
        <w:t>（六）近三年承担的水利水电工程项目未发生等级以上环境污染事件；</w:t>
      </w:r>
    </w:p>
    <w:p>
      <w:pPr>
        <w:ind w:firstLine="640"/>
      </w:pPr>
      <w:r>
        <w:rPr>
          <w:rFonts w:hint="eastAsia"/>
        </w:rPr>
        <w:t>（七）无违法行为记录，无失信、拖欠农民工工资等不良行为；</w:t>
      </w:r>
    </w:p>
    <w:p>
      <w:pPr>
        <w:ind w:firstLine="640"/>
      </w:pPr>
      <w:r>
        <w:rPr>
          <w:rFonts w:hint="eastAsia"/>
        </w:rPr>
        <w:t>（八）近三年承担的水利水电工程施工项目具有良好的经济效益和社会效益。</w:t>
      </w:r>
    </w:p>
    <w:p>
      <w:pPr>
        <w:spacing w:line="240" w:lineRule="auto"/>
        <w:jc w:val="center"/>
        <w:rPr>
          <w:rFonts w:ascii="黑体" w:hAnsi="黑体"/>
          <w:szCs w:val="32"/>
        </w:rPr>
      </w:pPr>
    </w:p>
    <w:p>
      <w:pPr>
        <w:spacing w:line="240" w:lineRule="auto"/>
        <w:jc w:val="center"/>
        <w:rPr>
          <w:rFonts w:ascii="黑体" w:hAnsi="黑体"/>
          <w:szCs w:val="32"/>
        </w:rPr>
      </w:pPr>
      <w:r>
        <w:rPr>
          <w:rFonts w:hint="eastAsia" w:ascii="黑体" w:hAnsi="黑体" w:eastAsia="黑体"/>
          <w:szCs w:val="32"/>
        </w:rPr>
        <w:t>第三章</w:t>
      </w:r>
      <w:r>
        <w:rPr>
          <w:rFonts w:ascii="黑体" w:hAnsi="黑体" w:eastAsia="黑体"/>
          <w:szCs w:val="32"/>
        </w:rPr>
        <w:t xml:space="preserve"> </w:t>
      </w:r>
      <w:r>
        <w:rPr>
          <w:rFonts w:hint="eastAsia" w:ascii="黑体" w:hAnsi="黑体" w:eastAsia="黑体"/>
          <w:szCs w:val="32"/>
        </w:rPr>
        <w:t>评价程序</w:t>
      </w:r>
    </w:p>
    <w:p>
      <w:pPr>
        <w:widowControl/>
        <w:shd w:val="clear" w:color="auto" w:fill="FFFFFF"/>
        <w:spacing w:line="360" w:lineRule="auto"/>
        <w:ind w:firstLine="640" w:firstLineChars="200"/>
        <w:rPr>
          <w:rFonts w:ascii="仿宋" w:hAnsi="仿宋" w:cs="宋体"/>
          <w:kern w:val="0"/>
          <w:szCs w:val="32"/>
        </w:rPr>
      </w:pPr>
      <w:r>
        <w:rPr>
          <w:rStyle w:val="16"/>
          <w:rFonts w:hint="eastAsia"/>
        </w:rPr>
        <w:t xml:space="preserve">第八条 </w:t>
      </w:r>
      <w:r>
        <w:rPr>
          <w:rFonts w:hint="eastAsia"/>
        </w:rPr>
        <w:t>水利水电工程施工项目经理评价实行评分制，依据中国水利企业协会团体标准《水利水电工程施工项目经理评价规程》（T/CWEC 23-2021）进行评价赋分。</w:t>
      </w:r>
    </w:p>
    <w:p>
      <w:pPr>
        <w:ind w:firstLine="640"/>
      </w:pPr>
      <w:r>
        <w:rPr>
          <w:rStyle w:val="16"/>
          <w:rFonts w:hint="eastAsia"/>
        </w:rPr>
        <w:t>第九条</w:t>
      </w:r>
      <w:r>
        <w:rPr>
          <w:rFonts w:hint="eastAsia"/>
        </w:rPr>
        <w:t xml:space="preserve"> 评价程序包括初审、推荐、材料评审、审定、社会公示、结果发布等环节：</w:t>
      </w:r>
    </w:p>
    <w:p>
      <w:pPr>
        <w:ind w:firstLine="640" w:firstLineChars="200"/>
      </w:pPr>
      <w:r>
        <w:rPr>
          <w:rFonts w:hint="eastAsia"/>
        </w:rPr>
        <w:t>（一）初审。所在工作单位对申报材料进行初审，并将申报基本信息在单位内部公示（不少于5个工作日），对符合要求人员的申报资料盖章后提交推荐单位。</w:t>
      </w:r>
    </w:p>
    <w:p>
      <w:pPr>
        <w:ind w:firstLine="640" w:firstLineChars="200"/>
      </w:pPr>
      <w:r>
        <w:rPr>
          <w:rFonts w:hint="eastAsia"/>
        </w:rPr>
        <w:t>（二）推荐。各推荐单位对申报单位提交的申报资料进行审核，同意推荐的提交中国水利企业协会。</w:t>
      </w:r>
    </w:p>
    <w:p>
      <w:pPr>
        <w:ind w:firstLine="640" w:firstLineChars="200"/>
      </w:pPr>
      <w:r>
        <w:rPr>
          <w:rFonts w:hint="eastAsia"/>
        </w:rPr>
        <w:t>（三）材料评审。中国水利企业协会组织专家对申报材料进行评审与赋分，拟定评价等级。</w:t>
      </w:r>
    </w:p>
    <w:p>
      <w:pPr>
        <w:ind w:firstLine="640" w:firstLineChars="200"/>
      </w:pPr>
      <w:r>
        <w:rPr>
          <w:rFonts w:hint="eastAsia"/>
        </w:rPr>
        <w:t>（四）审定。中国水利企业协会组织召开评价工作委员会会议，对评价情况进行审定，对审定通过的结果进行公示公告。</w:t>
      </w:r>
    </w:p>
    <w:p>
      <w:pPr>
        <w:ind w:firstLine="640"/>
      </w:pPr>
      <w:r>
        <w:rPr>
          <w:rFonts w:hint="eastAsia"/>
        </w:rPr>
        <w:t>（五）社会公示。评价等级结果在中国水利企业协会网站、微信公众号等媒体公示，公示期为7个工作日。公示有异议的，中国水利企业协会将组织核查处理。</w:t>
      </w:r>
    </w:p>
    <w:p>
      <w:pPr>
        <w:ind w:firstLine="640"/>
      </w:pPr>
      <w:r>
        <w:rPr>
          <w:rFonts w:hint="eastAsia"/>
        </w:rPr>
        <w:t>（六）结果发布。经公示无异议后，发布公告，并颁发证书。</w:t>
      </w:r>
    </w:p>
    <w:p>
      <w:pPr>
        <w:ind w:firstLine="640"/>
      </w:pPr>
    </w:p>
    <w:p>
      <w:pPr>
        <w:spacing w:line="240" w:lineRule="auto"/>
        <w:jc w:val="center"/>
        <w:rPr>
          <w:rFonts w:ascii="黑体" w:hAnsi="黑体"/>
          <w:szCs w:val="32"/>
        </w:rPr>
      </w:pPr>
      <w:r>
        <w:rPr>
          <w:rFonts w:hint="eastAsia" w:ascii="黑体" w:hAnsi="黑体" w:eastAsia="黑体"/>
          <w:szCs w:val="32"/>
        </w:rPr>
        <w:t>第四章</w:t>
      </w:r>
      <w:r>
        <w:rPr>
          <w:rFonts w:ascii="黑体" w:hAnsi="黑体" w:eastAsia="黑体"/>
          <w:szCs w:val="32"/>
        </w:rPr>
        <w:t xml:space="preserve">  </w:t>
      </w:r>
      <w:r>
        <w:rPr>
          <w:rFonts w:hint="eastAsia" w:ascii="黑体" w:hAnsi="黑体" w:eastAsia="黑体"/>
          <w:szCs w:val="32"/>
        </w:rPr>
        <w:t>评价工作委员会与专家库</w:t>
      </w:r>
    </w:p>
    <w:p>
      <w:pPr>
        <w:ind w:firstLine="640"/>
      </w:pPr>
      <w:r>
        <w:rPr>
          <w:rStyle w:val="16"/>
          <w:rFonts w:hint="eastAsia"/>
        </w:rPr>
        <w:t>第十条</w:t>
      </w:r>
      <w:r>
        <w:rPr>
          <w:rFonts w:hint="eastAsia"/>
        </w:rPr>
        <w:t xml:space="preserve"> 中国水利企业协会建立和管理评价工作委员会。评价工作委员会由中国水利企业协会、相关省级</w:t>
      </w:r>
      <w:r>
        <w:rPr>
          <w:rFonts w:hint="eastAsia"/>
          <w:lang w:val="en-US" w:eastAsia="zh-CN"/>
        </w:rPr>
        <w:t>水行政主管部门、省级</w:t>
      </w:r>
      <w:r>
        <w:rPr>
          <w:rFonts w:hint="eastAsia"/>
        </w:rPr>
        <w:t>水利行业协会或</w:t>
      </w:r>
      <w:r>
        <w:rPr>
          <w:rFonts w:hint="eastAsia"/>
          <w:lang w:val="en-US" w:eastAsia="zh-CN"/>
        </w:rPr>
        <w:t>其他相关</w:t>
      </w:r>
      <w:r>
        <w:rPr>
          <w:rFonts w:hint="eastAsia"/>
        </w:rPr>
        <w:t>单位领导与专家组成。</w:t>
      </w:r>
    </w:p>
    <w:p>
      <w:pPr>
        <w:ind w:firstLine="640"/>
      </w:pPr>
      <w:r>
        <w:rPr>
          <w:rStyle w:val="16"/>
        </w:rPr>
        <w:t>第十</w:t>
      </w:r>
      <w:r>
        <w:rPr>
          <w:rStyle w:val="16"/>
          <w:rFonts w:hint="eastAsia"/>
        </w:rPr>
        <w:t>一</w:t>
      </w:r>
      <w:r>
        <w:rPr>
          <w:rStyle w:val="16"/>
        </w:rPr>
        <w:t>条</w:t>
      </w:r>
      <w:r>
        <w:rPr>
          <w:rFonts w:hint="eastAsia"/>
        </w:rPr>
        <w:t xml:space="preserve"> 评价工作委员会根据需要设立主任委员、副主任委员和委员。由主任委员或副主任委员主持会议，出席会议的委员人数应当不少于总人数的三分之二，方可开会。</w:t>
      </w:r>
    </w:p>
    <w:p>
      <w:pPr>
        <w:ind w:firstLine="640"/>
      </w:pPr>
      <w:r>
        <w:rPr>
          <w:rStyle w:val="16"/>
          <w:rFonts w:hint="eastAsia"/>
        </w:rPr>
        <w:t>第十二条</w:t>
      </w:r>
      <w:r>
        <w:rPr>
          <w:rFonts w:hint="eastAsia"/>
        </w:rPr>
        <w:t xml:space="preserve"> 评价工作委员会经过评议，采取无记名投票表决，同意票数达到出席评审会议的委员总数三分之二以上的即为审定通过。</w:t>
      </w:r>
    </w:p>
    <w:p>
      <w:pPr>
        <w:ind w:firstLine="640"/>
      </w:pPr>
      <w:r>
        <w:rPr>
          <w:rStyle w:val="16"/>
          <w:rFonts w:hint="eastAsia"/>
        </w:rPr>
        <w:t>第十三条</w:t>
      </w:r>
      <w:r>
        <w:rPr>
          <w:rFonts w:hint="eastAsia"/>
        </w:rPr>
        <w:t xml:space="preserve"> 中国水利企业协会征集组建评价专家库。推荐单位可推荐专家，专家经审核符合条件的，进入专家库。</w:t>
      </w:r>
    </w:p>
    <w:p>
      <w:pPr>
        <w:ind w:firstLine="640"/>
      </w:pPr>
      <w:r>
        <w:rPr>
          <w:rStyle w:val="16"/>
          <w:rFonts w:hint="eastAsia"/>
        </w:rPr>
        <w:t>第十四条</w:t>
      </w:r>
      <w:r>
        <w:rPr>
          <w:rFonts w:hint="eastAsia"/>
        </w:rPr>
        <w:t xml:space="preserve"> 评价专家从专家库中随机抽选，负责项目经理的审查及评分工作。</w:t>
      </w:r>
    </w:p>
    <w:p>
      <w:pPr>
        <w:ind w:firstLine="640"/>
      </w:pPr>
    </w:p>
    <w:p>
      <w:pPr>
        <w:spacing w:line="240" w:lineRule="auto"/>
        <w:jc w:val="center"/>
        <w:rPr>
          <w:rFonts w:ascii="黑体" w:hAnsi="黑体"/>
          <w:szCs w:val="32"/>
        </w:rPr>
      </w:pPr>
      <w:r>
        <w:rPr>
          <w:rFonts w:hint="eastAsia" w:ascii="黑体" w:hAnsi="黑体" w:eastAsia="黑体"/>
          <w:szCs w:val="32"/>
        </w:rPr>
        <w:t>第五章</w:t>
      </w:r>
      <w:r>
        <w:rPr>
          <w:rFonts w:ascii="黑体" w:hAnsi="黑体" w:eastAsia="黑体"/>
          <w:szCs w:val="32"/>
        </w:rPr>
        <w:t xml:space="preserve"> </w:t>
      </w:r>
      <w:r>
        <w:rPr>
          <w:rFonts w:hint="eastAsia" w:ascii="黑体" w:hAnsi="黑体" w:eastAsia="黑体"/>
          <w:szCs w:val="32"/>
        </w:rPr>
        <w:t>评价结果</w:t>
      </w:r>
    </w:p>
    <w:p>
      <w:pPr>
        <w:ind w:firstLine="640"/>
      </w:pPr>
      <w:r>
        <w:rPr>
          <w:rStyle w:val="16"/>
          <w:rFonts w:hint="eastAsia"/>
        </w:rPr>
        <w:t>第十五条</w:t>
      </w:r>
      <w:r>
        <w:rPr>
          <w:rFonts w:hint="eastAsia"/>
        </w:rPr>
        <w:t xml:space="preserve">  评价结果按分值划分等级。综合评分70分为基准评价分值，低于70分不予评价：</w:t>
      </w:r>
    </w:p>
    <w:p>
      <w:pPr>
        <w:ind w:firstLine="640"/>
      </w:pPr>
      <w:r>
        <w:rPr>
          <w:rFonts w:hint="eastAsia"/>
        </w:rPr>
        <w:t>（1）分值90分及以上为A级；</w:t>
      </w:r>
    </w:p>
    <w:p>
      <w:pPr>
        <w:ind w:firstLine="640"/>
      </w:pPr>
      <w:r>
        <w:rPr>
          <w:rFonts w:hint="eastAsia"/>
        </w:rPr>
        <w:t>（2）分值80-90分（不含90分）为B级；</w:t>
      </w:r>
    </w:p>
    <w:p>
      <w:pPr>
        <w:ind w:firstLine="640"/>
      </w:pPr>
      <w:r>
        <w:rPr>
          <w:rFonts w:hint="eastAsia"/>
        </w:rPr>
        <w:t>（3）分值70-80分（不含80分）为C级。</w:t>
      </w:r>
    </w:p>
    <w:p>
      <w:pPr>
        <w:ind w:firstLine="640"/>
      </w:pPr>
      <w:r>
        <w:rPr>
          <w:rStyle w:val="16"/>
          <w:rFonts w:hint="eastAsia"/>
        </w:rPr>
        <w:t xml:space="preserve">第十六条  </w:t>
      </w:r>
      <w:r>
        <w:rPr>
          <w:rFonts w:hint="eastAsia"/>
        </w:rPr>
        <w:t>评价结果可作为监督差异化管理、招标投标、职称评审、绩效考核、职务晋升、选人用人、评先评优的参考依据。</w:t>
      </w:r>
    </w:p>
    <w:p>
      <w:pPr>
        <w:spacing w:line="240" w:lineRule="auto"/>
        <w:jc w:val="center"/>
        <w:rPr>
          <w:rFonts w:ascii="黑体" w:hAnsi="黑体"/>
          <w:szCs w:val="32"/>
        </w:rPr>
      </w:pPr>
      <w:r>
        <w:rPr>
          <w:rFonts w:hint="eastAsia" w:ascii="黑体" w:hAnsi="黑体" w:eastAsia="黑体"/>
          <w:szCs w:val="32"/>
        </w:rPr>
        <w:t>第六章</w:t>
      </w:r>
      <w:r>
        <w:rPr>
          <w:rFonts w:ascii="黑体" w:hAnsi="黑体" w:eastAsia="黑体"/>
          <w:szCs w:val="32"/>
        </w:rPr>
        <w:t xml:space="preserve"> </w:t>
      </w:r>
      <w:r>
        <w:rPr>
          <w:rFonts w:hint="eastAsia" w:ascii="黑体" w:hAnsi="黑体" w:eastAsia="黑体"/>
          <w:szCs w:val="32"/>
        </w:rPr>
        <w:t>工作纪律与动态管理</w:t>
      </w:r>
    </w:p>
    <w:p>
      <w:pPr>
        <w:ind w:firstLine="640"/>
        <w:rPr>
          <w:rStyle w:val="16"/>
        </w:rPr>
      </w:pPr>
      <w:r>
        <w:rPr>
          <w:rStyle w:val="16"/>
          <w:rFonts w:hint="eastAsia"/>
        </w:rPr>
        <w:t xml:space="preserve">第十七条 </w:t>
      </w:r>
      <w:r>
        <w:rPr>
          <w:rFonts w:hint="eastAsia"/>
          <w:bCs/>
        </w:rPr>
        <w:t>申请人、</w:t>
      </w:r>
      <w:r>
        <w:rPr>
          <w:rFonts w:hint="eastAsia"/>
        </w:rPr>
        <w:t>工作</w:t>
      </w:r>
      <w:r>
        <w:rPr>
          <w:rFonts w:hint="eastAsia"/>
          <w:bCs/>
        </w:rPr>
        <w:t>单位、推荐单位和评价组织单位要实事求是、严格把关、客观评价，确保工作的严肃性、权威性和公正性。</w:t>
      </w:r>
    </w:p>
    <w:p>
      <w:pPr>
        <w:ind w:firstLine="640"/>
      </w:pPr>
      <w:r>
        <w:rPr>
          <w:rStyle w:val="16"/>
          <w:rFonts w:hint="eastAsia"/>
        </w:rPr>
        <w:t>第十八条</w:t>
      </w:r>
      <w:r>
        <w:rPr>
          <w:rStyle w:val="16"/>
        </w:rPr>
        <w:t xml:space="preserve"> </w:t>
      </w:r>
      <w:r>
        <w:t>评价工作接受社会各界监督，任何单位和个人对公示或评价结果有异议，均可向中国水利企业协会投诉、举报。中国水利企业协会将进行核查处理</w:t>
      </w:r>
      <w:r>
        <w:rPr>
          <w:rFonts w:hint="eastAsia"/>
        </w:rPr>
        <w:t>。</w:t>
      </w:r>
    </w:p>
    <w:p>
      <w:pPr>
        <w:ind w:firstLine="640"/>
      </w:pPr>
      <w:r>
        <w:rPr>
          <w:rStyle w:val="16"/>
          <w:rFonts w:hint="eastAsia"/>
        </w:rPr>
        <w:t xml:space="preserve">第十九条 </w:t>
      </w:r>
      <w:r>
        <w:rPr>
          <w:rFonts w:hint="eastAsia"/>
          <w:bCs/>
        </w:rPr>
        <w:t>评价结果实行动态管理模式，</w:t>
      </w:r>
      <w:r>
        <w:rPr>
          <w:rFonts w:hint="eastAsia"/>
        </w:rPr>
        <w:t>中国水利企业协会建立“水利水电工程施工项目经理评价数据库”。在动态管理过程中，如发现库内人员存在严重不良行为或对造成严重社会不良影响事件负有责任的，撤销其评价等级证书，并进行公告，并做退库处理。</w:t>
      </w:r>
    </w:p>
    <w:p>
      <w:pPr>
        <w:ind w:firstLine="640"/>
      </w:pPr>
      <w:r>
        <w:rPr>
          <w:rStyle w:val="16"/>
          <w:rFonts w:hint="eastAsia"/>
        </w:rPr>
        <w:t xml:space="preserve">第二十条 </w:t>
      </w:r>
      <w:r>
        <w:rPr>
          <w:rFonts w:hint="eastAsia"/>
        </w:rPr>
        <w:t>在申报过程中或获证以后，如发现或有人举报申请人申报资料有弄虚作假、欺骗、隐瞒等违规行为的，经查实后，对于申报过程中的人员，取消其评价资格；对于已获证的人员，撤销其评价等级证书，并进行公告，并做退库处理。所有违规人员三年内不予受理其评价，并对其所在单位进行暂停至少一年受理申报的处理（最高暂停三年）。</w:t>
      </w:r>
    </w:p>
    <w:p>
      <w:pPr>
        <w:ind w:firstLine="640"/>
      </w:pPr>
      <w:r>
        <w:rPr>
          <w:rStyle w:val="16"/>
          <w:rFonts w:hint="eastAsia"/>
        </w:rPr>
        <w:t>第二十一条</w:t>
      </w:r>
      <w:r>
        <w:rPr>
          <w:rFonts w:hint="eastAsia"/>
        </w:rPr>
        <w:t xml:space="preserve"> 评价工作委员会委员及有关专家、人员在评价保密期内不得外泄评价内容，不得利用职务之便谋取不正当利益。经发现，视情节严重，暂停或取消其评价委员会职务或专家库资格。</w:t>
      </w:r>
    </w:p>
    <w:p>
      <w:pPr>
        <w:spacing w:line="240" w:lineRule="auto"/>
        <w:jc w:val="center"/>
        <w:rPr>
          <w:rFonts w:ascii="黑体" w:hAnsi="黑体"/>
          <w:szCs w:val="32"/>
        </w:rPr>
      </w:pPr>
      <w:r>
        <w:rPr>
          <w:rFonts w:hint="eastAsia" w:ascii="黑体" w:hAnsi="黑体" w:eastAsia="黑体"/>
          <w:szCs w:val="32"/>
        </w:rPr>
        <w:t>第七章</w:t>
      </w:r>
      <w:r>
        <w:rPr>
          <w:rFonts w:ascii="黑体" w:hAnsi="黑体" w:eastAsia="黑体"/>
          <w:szCs w:val="32"/>
        </w:rPr>
        <w:t xml:space="preserve"> </w:t>
      </w:r>
      <w:r>
        <w:rPr>
          <w:rFonts w:hint="eastAsia" w:ascii="黑体" w:hAnsi="黑体" w:eastAsia="黑体"/>
          <w:szCs w:val="32"/>
        </w:rPr>
        <w:t>附</w:t>
      </w:r>
      <w:r>
        <w:rPr>
          <w:rFonts w:ascii="黑体" w:hAnsi="黑体" w:eastAsia="黑体"/>
          <w:szCs w:val="32"/>
        </w:rPr>
        <w:t xml:space="preserve"> </w:t>
      </w:r>
      <w:r>
        <w:rPr>
          <w:rFonts w:hint="eastAsia" w:ascii="黑体" w:hAnsi="黑体" w:eastAsia="黑体"/>
          <w:szCs w:val="32"/>
        </w:rPr>
        <w:t>则</w:t>
      </w:r>
    </w:p>
    <w:p>
      <w:pPr>
        <w:ind w:firstLine="640"/>
      </w:pPr>
      <w:r>
        <w:rPr>
          <w:rStyle w:val="16"/>
          <w:rFonts w:hint="eastAsia"/>
        </w:rPr>
        <w:t>第二十二条</w:t>
      </w:r>
      <w:r>
        <w:rPr>
          <w:rFonts w:hint="eastAsia"/>
        </w:rPr>
        <w:t xml:space="preserve"> 本办法自发布之日起施行。</w:t>
      </w:r>
    </w:p>
    <w:p>
      <w:pPr>
        <w:ind w:firstLine="640"/>
      </w:pPr>
      <w:r>
        <w:rPr>
          <w:rStyle w:val="16"/>
          <w:rFonts w:hint="eastAsia"/>
        </w:rPr>
        <w:t>第二十三条</w:t>
      </w:r>
      <w:r>
        <w:rPr>
          <w:rFonts w:hint="eastAsia"/>
        </w:rPr>
        <w:t xml:space="preserve"> 本办法由中国水利企业协会负责解释。</w:t>
      </w:r>
      <w:bookmarkStart w:id="1" w:name="_GoBack"/>
      <w:bookmarkEnd w:id="1"/>
    </w:p>
    <w:sectPr>
      <w:headerReference r:id="rId5" w:type="default"/>
      <w:footerReference r:id="rId6" w:type="default"/>
      <w:footerReference r:id="rId7" w:type="even"/>
      <w:pgSz w:w="11906" w:h="16838"/>
      <w:pgMar w:top="1440" w:right="1803" w:bottom="1440" w:left="1803" w:header="851" w:footer="992" w:gutter="0"/>
      <w:pgNumType w:fmt="numberInDash"/>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E3629C-E1C6-4F57-BBCC-ABDE23CA96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78EE0E3-A0C8-43D6-849C-FF1A42D5E6FB}"/>
  </w:font>
  <w:font w:name="仿宋">
    <w:panose1 w:val="02010609060101010101"/>
    <w:charset w:val="86"/>
    <w:family w:val="modern"/>
    <w:pitch w:val="default"/>
    <w:sig w:usb0="800002BF" w:usb1="38CF7CFA" w:usb2="00000016" w:usb3="00000000" w:csb0="00040001" w:csb1="00000000"/>
    <w:embedRegular r:id="rId3" w:fontKey="{6ED8F063-DC90-409C-ADD1-A4131101B643}"/>
  </w:font>
  <w:font w:name="楷体">
    <w:panose1 w:val="02010609060101010101"/>
    <w:charset w:val="86"/>
    <w:family w:val="modern"/>
    <w:pitch w:val="default"/>
    <w:sig w:usb0="800002BF" w:usb1="38CF7CFA" w:usb2="00000016" w:usb3="00000000" w:csb0="00040001" w:csb1="00000000"/>
    <w:embedRegular r:id="rId4" w:fontKey="{F61E3912-0E60-4A53-8851-9E63FE032822}"/>
  </w:font>
  <w:font w:name="华文中宋">
    <w:panose1 w:val="02010600040101010101"/>
    <w:charset w:val="86"/>
    <w:family w:val="auto"/>
    <w:pitch w:val="default"/>
    <w:sig w:usb0="00000287" w:usb1="080F0000" w:usb2="00000000" w:usb3="00000000" w:csb0="0004009F" w:csb1="DFD70000"/>
    <w:embedRegular r:id="rId5" w:fontKey="{F6DA30F0-9589-43A5-9466-CCD4299FFCB9}"/>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6" w:fontKey="{BE66DD0C-4C1F-402F-8A7D-195FFEFDCC2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60"/>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ZDI3Nzg4Njc2YmQ5NjIxODk0NWJmMzc1MzlmMjQifQ=="/>
  </w:docVars>
  <w:rsids>
    <w:rsidRoot w:val="006F0D82"/>
    <w:rsid w:val="00054CCF"/>
    <w:rsid w:val="00083308"/>
    <w:rsid w:val="00086F41"/>
    <w:rsid w:val="000B0C7A"/>
    <w:rsid w:val="000B50B5"/>
    <w:rsid w:val="000B57E6"/>
    <w:rsid w:val="000C56D4"/>
    <w:rsid w:val="000D1EAC"/>
    <w:rsid w:val="000D348B"/>
    <w:rsid w:val="000E14C6"/>
    <w:rsid w:val="000E3712"/>
    <w:rsid w:val="000E6783"/>
    <w:rsid w:val="001042A4"/>
    <w:rsid w:val="00110BE3"/>
    <w:rsid w:val="00116409"/>
    <w:rsid w:val="001206CB"/>
    <w:rsid w:val="00122E2C"/>
    <w:rsid w:val="0012525A"/>
    <w:rsid w:val="0013499A"/>
    <w:rsid w:val="00163E9B"/>
    <w:rsid w:val="00170FB7"/>
    <w:rsid w:val="00171BBB"/>
    <w:rsid w:val="00174F5F"/>
    <w:rsid w:val="001860C3"/>
    <w:rsid w:val="001956C4"/>
    <w:rsid w:val="00197322"/>
    <w:rsid w:val="001A02AB"/>
    <w:rsid w:val="001A0336"/>
    <w:rsid w:val="001B6612"/>
    <w:rsid w:val="001C18D6"/>
    <w:rsid w:val="001C3F9A"/>
    <w:rsid w:val="001C473D"/>
    <w:rsid w:val="001C58D3"/>
    <w:rsid w:val="001D385C"/>
    <w:rsid w:val="001E460F"/>
    <w:rsid w:val="00207C1C"/>
    <w:rsid w:val="0024419B"/>
    <w:rsid w:val="00275507"/>
    <w:rsid w:val="00285509"/>
    <w:rsid w:val="00291BEA"/>
    <w:rsid w:val="0029250D"/>
    <w:rsid w:val="00294AE7"/>
    <w:rsid w:val="002A5528"/>
    <w:rsid w:val="002B3C01"/>
    <w:rsid w:val="002C440A"/>
    <w:rsid w:val="002C4C17"/>
    <w:rsid w:val="002E7464"/>
    <w:rsid w:val="002F0DD2"/>
    <w:rsid w:val="002F2868"/>
    <w:rsid w:val="003008B4"/>
    <w:rsid w:val="00307C02"/>
    <w:rsid w:val="00316886"/>
    <w:rsid w:val="0032783E"/>
    <w:rsid w:val="00332854"/>
    <w:rsid w:val="00361B5E"/>
    <w:rsid w:val="003965D1"/>
    <w:rsid w:val="003C711D"/>
    <w:rsid w:val="003E0098"/>
    <w:rsid w:val="003F5CFC"/>
    <w:rsid w:val="004465B8"/>
    <w:rsid w:val="004470B3"/>
    <w:rsid w:val="00476879"/>
    <w:rsid w:val="00494856"/>
    <w:rsid w:val="004A26AF"/>
    <w:rsid w:val="004A663D"/>
    <w:rsid w:val="004D0B70"/>
    <w:rsid w:val="004D2D3E"/>
    <w:rsid w:val="004D4394"/>
    <w:rsid w:val="004E6BFE"/>
    <w:rsid w:val="0051075C"/>
    <w:rsid w:val="00514207"/>
    <w:rsid w:val="005250D0"/>
    <w:rsid w:val="005513DB"/>
    <w:rsid w:val="005544A0"/>
    <w:rsid w:val="00565448"/>
    <w:rsid w:val="005929E7"/>
    <w:rsid w:val="005A4EF1"/>
    <w:rsid w:val="005A5A80"/>
    <w:rsid w:val="005B00AA"/>
    <w:rsid w:val="005B2903"/>
    <w:rsid w:val="005C15B7"/>
    <w:rsid w:val="005C2F4C"/>
    <w:rsid w:val="005D589C"/>
    <w:rsid w:val="005F0964"/>
    <w:rsid w:val="005F776D"/>
    <w:rsid w:val="00606572"/>
    <w:rsid w:val="00611322"/>
    <w:rsid w:val="00670E86"/>
    <w:rsid w:val="00673BE8"/>
    <w:rsid w:val="00676011"/>
    <w:rsid w:val="006774D7"/>
    <w:rsid w:val="00691F90"/>
    <w:rsid w:val="00696530"/>
    <w:rsid w:val="006B0514"/>
    <w:rsid w:val="006B27BE"/>
    <w:rsid w:val="006B77EF"/>
    <w:rsid w:val="006C4AFB"/>
    <w:rsid w:val="006C50A2"/>
    <w:rsid w:val="006C5776"/>
    <w:rsid w:val="006D6F31"/>
    <w:rsid w:val="006E2596"/>
    <w:rsid w:val="006F0D82"/>
    <w:rsid w:val="006F3DBC"/>
    <w:rsid w:val="00700DD6"/>
    <w:rsid w:val="0070241A"/>
    <w:rsid w:val="00712C8E"/>
    <w:rsid w:val="00726481"/>
    <w:rsid w:val="00754377"/>
    <w:rsid w:val="00754A6D"/>
    <w:rsid w:val="00764D71"/>
    <w:rsid w:val="007842BB"/>
    <w:rsid w:val="00793587"/>
    <w:rsid w:val="007941C0"/>
    <w:rsid w:val="007E4735"/>
    <w:rsid w:val="007F618D"/>
    <w:rsid w:val="007F7A02"/>
    <w:rsid w:val="00807E2B"/>
    <w:rsid w:val="0082313D"/>
    <w:rsid w:val="00840DA4"/>
    <w:rsid w:val="0084465A"/>
    <w:rsid w:val="00857FEB"/>
    <w:rsid w:val="008752C5"/>
    <w:rsid w:val="00875756"/>
    <w:rsid w:val="008A418E"/>
    <w:rsid w:val="008B202B"/>
    <w:rsid w:val="008B4494"/>
    <w:rsid w:val="008C37C7"/>
    <w:rsid w:val="008C7231"/>
    <w:rsid w:val="008D03A8"/>
    <w:rsid w:val="008F4C9C"/>
    <w:rsid w:val="00926259"/>
    <w:rsid w:val="0095358A"/>
    <w:rsid w:val="00961CA0"/>
    <w:rsid w:val="00963CA7"/>
    <w:rsid w:val="0096478E"/>
    <w:rsid w:val="009670D4"/>
    <w:rsid w:val="00981927"/>
    <w:rsid w:val="0098510F"/>
    <w:rsid w:val="00991DEE"/>
    <w:rsid w:val="009A37A7"/>
    <w:rsid w:val="009A4293"/>
    <w:rsid w:val="009B5918"/>
    <w:rsid w:val="009C13BD"/>
    <w:rsid w:val="009E4E4C"/>
    <w:rsid w:val="00A0302A"/>
    <w:rsid w:val="00A07404"/>
    <w:rsid w:val="00A13849"/>
    <w:rsid w:val="00A22EBD"/>
    <w:rsid w:val="00A306E2"/>
    <w:rsid w:val="00A4495F"/>
    <w:rsid w:val="00A45252"/>
    <w:rsid w:val="00A601D9"/>
    <w:rsid w:val="00A66663"/>
    <w:rsid w:val="00A702F8"/>
    <w:rsid w:val="00A70537"/>
    <w:rsid w:val="00A71793"/>
    <w:rsid w:val="00AA416B"/>
    <w:rsid w:val="00AA52DC"/>
    <w:rsid w:val="00AB0AD7"/>
    <w:rsid w:val="00AB42DA"/>
    <w:rsid w:val="00AB5FAD"/>
    <w:rsid w:val="00AC072E"/>
    <w:rsid w:val="00AC4A8E"/>
    <w:rsid w:val="00AD5E54"/>
    <w:rsid w:val="00AE0140"/>
    <w:rsid w:val="00AF1004"/>
    <w:rsid w:val="00AF25BF"/>
    <w:rsid w:val="00B143D7"/>
    <w:rsid w:val="00B35529"/>
    <w:rsid w:val="00B36819"/>
    <w:rsid w:val="00B37054"/>
    <w:rsid w:val="00B40CD3"/>
    <w:rsid w:val="00B67349"/>
    <w:rsid w:val="00BD5924"/>
    <w:rsid w:val="00BD5FB9"/>
    <w:rsid w:val="00C21FB2"/>
    <w:rsid w:val="00C33F78"/>
    <w:rsid w:val="00C45126"/>
    <w:rsid w:val="00C45674"/>
    <w:rsid w:val="00C45CC9"/>
    <w:rsid w:val="00C67641"/>
    <w:rsid w:val="00C77615"/>
    <w:rsid w:val="00C9443D"/>
    <w:rsid w:val="00CA44AC"/>
    <w:rsid w:val="00CD1A75"/>
    <w:rsid w:val="00CE2F56"/>
    <w:rsid w:val="00D242E3"/>
    <w:rsid w:val="00D55437"/>
    <w:rsid w:val="00D65DAF"/>
    <w:rsid w:val="00D702EA"/>
    <w:rsid w:val="00D75C0B"/>
    <w:rsid w:val="00D93D54"/>
    <w:rsid w:val="00D94BAD"/>
    <w:rsid w:val="00D94EA0"/>
    <w:rsid w:val="00DC0382"/>
    <w:rsid w:val="00DC0C57"/>
    <w:rsid w:val="00DC2BE3"/>
    <w:rsid w:val="00DF0760"/>
    <w:rsid w:val="00DF2BA2"/>
    <w:rsid w:val="00E01F3C"/>
    <w:rsid w:val="00E10D4A"/>
    <w:rsid w:val="00E209DE"/>
    <w:rsid w:val="00E37831"/>
    <w:rsid w:val="00E46433"/>
    <w:rsid w:val="00E6463E"/>
    <w:rsid w:val="00E74303"/>
    <w:rsid w:val="00E748CC"/>
    <w:rsid w:val="00E8678E"/>
    <w:rsid w:val="00EA79C3"/>
    <w:rsid w:val="00EE0FAE"/>
    <w:rsid w:val="00EE666A"/>
    <w:rsid w:val="00EE6B32"/>
    <w:rsid w:val="00EF0A8A"/>
    <w:rsid w:val="00EF26C1"/>
    <w:rsid w:val="00EF35AF"/>
    <w:rsid w:val="00F069F4"/>
    <w:rsid w:val="00F10F85"/>
    <w:rsid w:val="00F16959"/>
    <w:rsid w:val="00F34C36"/>
    <w:rsid w:val="00F3683A"/>
    <w:rsid w:val="00F60970"/>
    <w:rsid w:val="00F77ED8"/>
    <w:rsid w:val="00FA2DEF"/>
    <w:rsid w:val="00FA49D7"/>
    <w:rsid w:val="00FB47D0"/>
    <w:rsid w:val="00FE0C84"/>
    <w:rsid w:val="00FE4A1D"/>
    <w:rsid w:val="00FE703D"/>
    <w:rsid w:val="01851436"/>
    <w:rsid w:val="01BD7DD0"/>
    <w:rsid w:val="04567CE7"/>
    <w:rsid w:val="07BA4F3D"/>
    <w:rsid w:val="0C0920EB"/>
    <w:rsid w:val="0EEF6876"/>
    <w:rsid w:val="0F2B4E58"/>
    <w:rsid w:val="10134CDE"/>
    <w:rsid w:val="1265608D"/>
    <w:rsid w:val="1269777E"/>
    <w:rsid w:val="13EC4001"/>
    <w:rsid w:val="1696109A"/>
    <w:rsid w:val="177A718E"/>
    <w:rsid w:val="1AA11EE9"/>
    <w:rsid w:val="1FF96C90"/>
    <w:rsid w:val="21E81EEF"/>
    <w:rsid w:val="234C18C3"/>
    <w:rsid w:val="240906CB"/>
    <w:rsid w:val="246B4024"/>
    <w:rsid w:val="25854AE0"/>
    <w:rsid w:val="2758021D"/>
    <w:rsid w:val="290D25D5"/>
    <w:rsid w:val="2A9F38E6"/>
    <w:rsid w:val="2AE35D0B"/>
    <w:rsid w:val="2AE65071"/>
    <w:rsid w:val="2B5B2C04"/>
    <w:rsid w:val="2B916902"/>
    <w:rsid w:val="2E334A71"/>
    <w:rsid w:val="3231014F"/>
    <w:rsid w:val="34B00BC9"/>
    <w:rsid w:val="3529272A"/>
    <w:rsid w:val="35F23936"/>
    <w:rsid w:val="36455341"/>
    <w:rsid w:val="389425EC"/>
    <w:rsid w:val="38D963C3"/>
    <w:rsid w:val="3B6E6219"/>
    <w:rsid w:val="3D842BF3"/>
    <w:rsid w:val="407F5234"/>
    <w:rsid w:val="41111128"/>
    <w:rsid w:val="43016A94"/>
    <w:rsid w:val="484220D7"/>
    <w:rsid w:val="493F79AA"/>
    <w:rsid w:val="4BD44D46"/>
    <w:rsid w:val="4CC53AED"/>
    <w:rsid w:val="4DE64006"/>
    <w:rsid w:val="4E4A48E4"/>
    <w:rsid w:val="510F4A72"/>
    <w:rsid w:val="53E309CB"/>
    <w:rsid w:val="59B83EF9"/>
    <w:rsid w:val="5A2734CC"/>
    <w:rsid w:val="5A7A2F5C"/>
    <w:rsid w:val="5B8C73EB"/>
    <w:rsid w:val="5C3D58D6"/>
    <w:rsid w:val="5DB524FD"/>
    <w:rsid w:val="5E1909D8"/>
    <w:rsid w:val="5E95624E"/>
    <w:rsid w:val="5ECA4A3C"/>
    <w:rsid w:val="5F0279C4"/>
    <w:rsid w:val="63130FF3"/>
    <w:rsid w:val="689B63E2"/>
    <w:rsid w:val="6DF40608"/>
    <w:rsid w:val="6EEE586F"/>
    <w:rsid w:val="70E94FBE"/>
    <w:rsid w:val="73125FD0"/>
    <w:rsid w:val="774249AA"/>
    <w:rsid w:val="78FE5005"/>
    <w:rsid w:val="7A1E178C"/>
    <w:rsid w:val="7B0B5999"/>
    <w:rsid w:val="7B6018A2"/>
    <w:rsid w:val="7C64245C"/>
    <w:rsid w:val="7D206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pPr>
    <w:rPr>
      <w:rFonts w:ascii="Times New Roman" w:hAnsi="Times New Roman" w:eastAsia="仿宋" w:cs="黑体"/>
      <w:kern w:val="2"/>
      <w:sz w:val="32"/>
      <w:szCs w:val="22"/>
      <w:lang w:val="en-US" w:eastAsia="zh-CN" w:bidi="ar-SA"/>
    </w:rPr>
  </w:style>
  <w:style w:type="paragraph" w:styleId="2">
    <w:name w:val="heading 1"/>
    <w:basedOn w:val="1"/>
    <w:next w:val="1"/>
    <w:link w:val="13"/>
    <w:autoRedefine/>
    <w:qFormat/>
    <w:uiPriority w:val="9"/>
    <w:pPr>
      <w:keepNext/>
      <w:keepLines/>
      <w:outlineLvl w:val="0"/>
    </w:pPr>
    <w:rPr>
      <w:rFonts w:eastAsia="黑体"/>
      <w:bCs/>
      <w:kern w:val="44"/>
      <w:szCs w:val="44"/>
    </w:rPr>
  </w:style>
  <w:style w:type="paragraph" w:styleId="3">
    <w:name w:val="heading 2"/>
    <w:basedOn w:val="1"/>
    <w:next w:val="1"/>
    <w:link w:val="14"/>
    <w:autoRedefine/>
    <w:semiHidden/>
    <w:unhideWhenUsed/>
    <w:qFormat/>
    <w:uiPriority w:val="9"/>
    <w:pPr>
      <w:keepNext/>
      <w:keepLines/>
      <w:outlineLvl w:val="1"/>
    </w:pPr>
    <w:rPr>
      <w:rFonts w:eastAsia="楷体" w:cstheme="majorBidi"/>
      <w:bCs/>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alloon Text"/>
    <w:basedOn w:val="1"/>
    <w:link w:val="30"/>
    <w:autoRedefine/>
    <w:semiHidden/>
    <w:unhideWhenUsed/>
    <w:qFormat/>
    <w:uiPriority w:val="99"/>
    <w:pPr>
      <w:spacing w:line="240" w:lineRule="auto"/>
    </w:pPr>
    <w:rPr>
      <w:sz w:val="18"/>
      <w:szCs w:val="18"/>
    </w:rPr>
  </w:style>
  <w:style w:type="paragraph" w:styleId="6">
    <w:name w:val="footer"/>
    <w:basedOn w:val="1"/>
    <w:link w:val="26"/>
    <w:autoRedefine/>
    <w:unhideWhenUsed/>
    <w:qFormat/>
    <w:uiPriority w:val="99"/>
    <w:pPr>
      <w:tabs>
        <w:tab w:val="center" w:pos="4153"/>
        <w:tab w:val="right" w:pos="8306"/>
      </w:tabs>
      <w:snapToGrid w:val="0"/>
      <w:spacing w:line="240" w:lineRule="atLeas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1"/>
    <w:next w:val="1"/>
    <w:link w:val="19"/>
    <w:autoRedefine/>
    <w:qFormat/>
    <w:uiPriority w:val="11"/>
    <w:pPr>
      <w:spacing w:before="240" w:after="60"/>
      <w:outlineLvl w:val="0"/>
    </w:pPr>
    <w:rPr>
      <w:rFonts w:eastAsia="华文中宋"/>
      <w:bCs/>
      <w:kern w:val="28"/>
      <w:sz w:val="36"/>
      <w:szCs w:val="32"/>
    </w:rPr>
  </w:style>
  <w:style w:type="paragraph" w:styleId="9">
    <w:name w:val="Title"/>
    <w:basedOn w:val="1"/>
    <w:next w:val="1"/>
    <w:link w:val="24"/>
    <w:autoRedefine/>
    <w:qFormat/>
    <w:uiPriority w:val="10"/>
    <w:pPr>
      <w:spacing w:before="240" w:after="60"/>
      <w:jc w:val="center"/>
      <w:outlineLvl w:val="0"/>
    </w:pPr>
    <w:rPr>
      <w:rFonts w:asciiTheme="majorHAnsi" w:hAnsiTheme="majorHAnsi" w:eastAsiaTheme="majorEastAsia" w:cstheme="majorBidi"/>
      <w:b/>
      <w:bCs/>
      <w:szCs w:val="32"/>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autoRedefine/>
    <w:qFormat/>
    <w:uiPriority w:val="9"/>
    <w:rPr>
      <w:rFonts w:ascii="Times New Roman" w:hAnsi="Times New Roman" w:eastAsia="黑体"/>
      <w:bCs/>
      <w:kern w:val="44"/>
      <w:sz w:val="32"/>
      <w:szCs w:val="44"/>
    </w:rPr>
  </w:style>
  <w:style w:type="character" w:customStyle="1" w:styleId="14">
    <w:name w:val="标题 2 Char"/>
    <w:basedOn w:val="12"/>
    <w:link w:val="3"/>
    <w:autoRedefine/>
    <w:semiHidden/>
    <w:qFormat/>
    <w:uiPriority w:val="9"/>
    <w:rPr>
      <w:rFonts w:ascii="Times New Roman" w:hAnsi="Times New Roman" w:eastAsia="楷体" w:cstheme="majorBidi"/>
      <w:bCs/>
      <w:sz w:val="32"/>
      <w:szCs w:val="32"/>
    </w:rPr>
  </w:style>
  <w:style w:type="paragraph" w:customStyle="1" w:styleId="15">
    <w:name w:val="标题2"/>
    <w:basedOn w:val="3"/>
    <w:next w:val="1"/>
    <w:link w:val="16"/>
    <w:autoRedefine/>
    <w:qFormat/>
    <w:uiPriority w:val="0"/>
  </w:style>
  <w:style w:type="character" w:customStyle="1" w:styleId="16">
    <w:name w:val="标题2 字符"/>
    <w:basedOn w:val="14"/>
    <w:link w:val="15"/>
    <w:autoRedefine/>
    <w:qFormat/>
    <w:uiPriority w:val="0"/>
    <w:rPr>
      <w:rFonts w:ascii="Times New Roman" w:hAnsi="Times New Roman" w:eastAsia="楷体" w:cstheme="majorBidi"/>
      <w:sz w:val="32"/>
      <w:szCs w:val="32"/>
    </w:rPr>
  </w:style>
  <w:style w:type="paragraph" w:customStyle="1" w:styleId="17">
    <w:name w:val="标题1"/>
    <w:basedOn w:val="2"/>
    <w:next w:val="1"/>
    <w:link w:val="18"/>
    <w:autoRedefine/>
    <w:qFormat/>
    <w:uiPriority w:val="0"/>
  </w:style>
  <w:style w:type="character" w:customStyle="1" w:styleId="18">
    <w:name w:val="标题1 字符"/>
    <w:basedOn w:val="13"/>
    <w:link w:val="17"/>
    <w:autoRedefine/>
    <w:qFormat/>
    <w:uiPriority w:val="0"/>
    <w:rPr>
      <w:rFonts w:ascii="Times New Roman" w:hAnsi="Times New Roman" w:eastAsia="黑体"/>
      <w:kern w:val="44"/>
      <w:sz w:val="32"/>
      <w:szCs w:val="44"/>
    </w:rPr>
  </w:style>
  <w:style w:type="character" w:customStyle="1" w:styleId="19">
    <w:name w:val="副标题 Char"/>
    <w:basedOn w:val="12"/>
    <w:link w:val="8"/>
    <w:autoRedefine/>
    <w:qFormat/>
    <w:uiPriority w:val="11"/>
    <w:rPr>
      <w:rFonts w:ascii="Times New Roman" w:hAnsi="Times New Roman" w:eastAsia="华文中宋" w:cs="黑体"/>
      <w:bCs/>
      <w:kern w:val="28"/>
      <w:sz w:val="36"/>
      <w:szCs w:val="32"/>
    </w:rPr>
  </w:style>
  <w:style w:type="paragraph" w:customStyle="1" w:styleId="20">
    <w:name w:val="文号"/>
    <w:basedOn w:val="1"/>
    <w:link w:val="21"/>
    <w:autoRedefine/>
    <w:qFormat/>
    <w:uiPriority w:val="0"/>
    <w:pPr>
      <w:jc w:val="center"/>
    </w:pPr>
    <w:rPr>
      <w:rFonts w:eastAsia="楷体"/>
    </w:rPr>
  </w:style>
  <w:style w:type="character" w:customStyle="1" w:styleId="21">
    <w:name w:val="文号 字符"/>
    <w:basedOn w:val="12"/>
    <w:link w:val="20"/>
    <w:autoRedefine/>
    <w:qFormat/>
    <w:uiPriority w:val="0"/>
    <w:rPr>
      <w:rFonts w:ascii="Times New Roman" w:hAnsi="Times New Roman" w:eastAsia="楷体"/>
      <w:sz w:val="32"/>
    </w:rPr>
  </w:style>
  <w:style w:type="paragraph" w:customStyle="1" w:styleId="22">
    <w:name w:val="标题3"/>
    <w:basedOn w:val="9"/>
    <w:next w:val="1"/>
    <w:link w:val="23"/>
    <w:autoRedefine/>
    <w:qFormat/>
    <w:uiPriority w:val="0"/>
    <w:pPr>
      <w:spacing w:before="0" w:after="0"/>
      <w:jc w:val="left"/>
      <w:outlineLvl w:val="2"/>
    </w:pPr>
    <w:rPr>
      <w:rFonts w:ascii="Times New Roman" w:hAnsi="Times New Roman" w:eastAsia="仿宋"/>
      <w:b w:val="0"/>
    </w:rPr>
  </w:style>
  <w:style w:type="character" w:customStyle="1" w:styleId="23">
    <w:name w:val="标题3 字符"/>
    <w:basedOn w:val="24"/>
    <w:link w:val="22"/>
    <w:autoRedefine/>
    <w:qFormat/>
    <w:uiPriority w:val="0"/>
    <w:rPr>
      <w:rFonts w:ascii="Times New Roman" w:hAnsi="Times New Roman" w:eastAsia="仿宋" w:cstheme="majorBidi"/>
      <w:b w:val="0"/>
      <w:sz w:val="32"/>
      <w:szCs w:val="32"/>
    </w:rPr>
  </w:style>
  <w:style w:type="character" w:customStyle="1" w:styleId="24">
    <w:name w:val="标题 Char"/>
    <w:basedOn w:val="12"/>
    <w:link w:val="9"/>
    <w:autoRedefine/>
    <w:qFormat/>
    <w:uiPriority w:val="10"/>
    <w:rPr>
      <w:rFonts w:asciiTheme="majorHAnsi" w:hAnsiTheme="majorHAnsi" w:eastAsiaTheme="majorEastAsia" w:cstheme="majorBidi"/>
      <w:b/>
      <w:bCs/>
      <w:sz w:val="32"/>
      <w:szCs w:val="32"/>
    </w:rPr>
  </w:style>
  <w:style w:type="character" w:customStyle="1" w:styleId="25">
    <w:name w:val="页眉 Char"/>
    <w:basedOn w:val="12"/>
    <w:link w:val="7"/>
    <w:autoRedefine/>
    <w:qFormat/>
    <w:uiPriority w:val="99"/>
    <w:rPr>
      <w:rFonts w:ascii="Times New Roman" w:hAnsi="Times New Roman" w:eastAsia="仿宋"/>
      <w:sz w:val="18"/>
      <w:szCs w:val="18"/>
    </w:rPr>
  </w:style>
  <w:style w:type="character" w:customStyle="1" w:styleId="26">
    <w:name w:val="页脚 Char"/>
    <w:basedOn w:val="12"/>
    <w:link w:val="6"/>
    <w:autoRedefine/>
    <w:qFormat/>
    <w:uiPriority w:val="99"/>
    <w:rPr>
      <w:rFonts w:ascii="Times New Roman" w:hAnsi="Times New Roman" w:eastAsia="仿宋"/>
      <w:sz w:val="18"/>
      <w:szCs w:val="18"/>
    </w:rPr>
  </w:style>
  <w:style w:type="paragraph" w:styleId="27">
    <w:name w:val="No Spacing"/>
    <w:autoRedefine/>
    <w:qFormat/>
    <w:uiPriority w:val="1"/>
    <w:pPr>
      <w:widowControl w:val="0"/>
      <w:ind w:firstLine="200" w:firstLineChars="200"/>
    </w:pPr>
    <w:rPr>
      <w:rFonts w:ascii="Times New Roman" w:hAnsi="Times New Roman" w:eastAsia="仿宋" w:cstheme="minorBidi"/>
      <w:kern w:val="2"/>
      <w:sz w:val="32"/>
      <w:szCs w:val="22"/>
      <w:lang w:val="en-US" w:eastAsia="zh-CN" w:bidi="ar-SA"/>
    </w:rPr>
  </w:style>
  <w:style w:type="paragraph" w:styleId="28">
    <w:name w:val="List Paragraph"/>
    <w:basedOn w:val="1"/>
    <w:autoRedefine/>
    <w:qFormat/>
    <w:uiPriority w:val="34"/>
    <w:pPr>
      <w:ind w:firstLine="420" w:firstLineChars="200"/>
    </w:pPr>
  </w:style>
  <w:style w:type="paragraph" w:customStyle="1" w:styleId="29">
    <w:name w:val="Revision"/>
    <w:autoRedefine/>
    <w:hidden/>
    <w:semiHidden/>
    <w:qFormat/>
    <w:uiPriority w:val="99"/>
    <w:rPr>
      <w:rFonts w:ascii="Times New Roman" w:hAnsi="Times New Roman" w:eastAsia="仿宋" w:cs="黑体"/>
      <w:kern w:val="2"/>
      <w:sz w:val="32"/>
      <w:szCs w:val="22"/>
      <w:lang w:val="en-US" w:eastAsia="zh-CN" w:bidi="ar-SA"/>
    </w:rPr>
  </w:style>
  <w:style w:type="character" w:customStyle="1" w:styleId="30">
    <w:name w:val="批注框文本 Char"/>
    <w:basedOn w:val="12"/>
    <w:link w:val="5"/>
    <w:autoRedefine/>
    <w:semiHidden/>
    <w:qFormat/>
    <w:uiPriority w:val="99"/>
    <w:rPr>
      <w:rFonts w:ascii="Times New Roman" w:hAnsi="Times New Roman" w:eastAsia="仿宋"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1BF6-62D9-468F-BF81-B339B390EC56}">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7100</Words>
  <Characters>7354</Characters>
  <Lines>53</Lines>
  <Paragraphs>15</Paragraphs>
  <TotalTime>0</TotalTime>
  <ScaleCrop>false</ScaleCrop>
  <LinksUpToDate>false</LinksUpToDate>
  <CharactersWithSpaces>7457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2022-08-26T07:21:00Z</dcterms:created>
  <dc:creator>LLL</dc:creator>
  <cp:lastModifiedBy>陳小辰。</cp:lastModifiedBy>
  <cp:lastPrinted>2023-07-04T02:25:00Z</cp:lastPrinted>
  <dcterms:modified xsi:type="dcterms:W3CDTF">2024-04-19T06:02:50Z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D591CFDCD2264AE782E2E1EB8AE7302E_13</vt:lpwstr>
  </property>
</Properties>
</file>